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BF187" w14:textId="77777777" w:rsidR="00A87E41" w:rsidRDefault="00C218E4">
      <w:pPr>
        <w:spacing w:line="360" w:lineRule="auto"/>
        <w:jc w:val="center"/>
        <w:rPr>
          <w:rFonts w:ascii="黑体" w:eastAsia="黑体" w:hAnsi="黑体" w:cs="黑体"/>
          <w:sz w:val="32"/>
          <w:szCs w:val="32"/>
        </w:rPr>
      </w:pPr>
      <w:bookmarkStart w:id="0" w:name="_GoBack"/>
      <w:bookmarkEnd w:id="0"/>
      <w:r>
        <w:rPr>
          <w:rFonts w:ascii="黑体" w:eastAsia="黑体" w:hAnsi="黑体" w:cs="黑体" w:hint="eastAsia"/>
          <w:sz w:val="32"/>
          <w:szCs w:val="32"/>
        </w:rPr>
        <w:t>北京体育大学新媒体创作与运营</w:t>
      </w:r>
      <w:proofErr w:type="gramStart"/>
      <w:r>
        <w:rPr>
          <w:rFonts w:ascii="黑体" w:eastAsia="黑体" w:hAnsi="黑体" w:cs="黑体" w:hint="eastAsia"/>
          <w:sz w:val="32"/>
          <w:szCs w:val="32"/>
        </w:rPr>
        <w:t>微专业</w:t>
      </w:r>
      <w:proofErr w:type="gramEnd"/>
      <w:r>
        <w:rPr>
          <w:rFonts w:ascii="黑体" w:eastAsia="黑体" w:hAnsi="黑体" w:cs="黑体" w:hint="eastAsia"/>
          <w:sz w:val="32"/>
          <w:szCs w:val="32"/>
        </w:rPr>
        <w:t>培养方案</w:t>
      </w:r>
    </w:p>
    <w:p w14:paraId="7A4523F5" w14:textId="77777777" w:rsidR="00A87E41" w:rsidRDefault="00C218E4">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新媒体创作与运营</w:t>
      </w:r>
      <w:proofErr w:type="gramStart"/>
      <w:r>
        <w:rPr>
          <w:rFonts w:ascii="仿宋_GB2312" w:eastAsia="仿宋_GB2312" w:hAnsi="仿宋_GB2312" w:cs="仿宋_GB2312" w:hint="eastAsia"/>
          <w:sz w:val="28"/>
          <w:szCs w:val="28"/>
        </w:rPr>
        <w:t>微专业</w:t>
      </w:r>
      <w:proofErr w:type="gramEnd"/>
      <w:r>
        <w:rPr>
          <w:rFonts w:ascii="仿宋_GB2312" w:eastAsia="仿宋_GB2312" w:hAnsi="仿宋_GB2312" w:cs="仿宋_GB2312" w:hint="eastAsia"/>
          <w:sz w:val="28"/>
          <w:szCs w:val="28"/>
        </w:rPr>
        <w:t>紧密贴合体育产业数字化发展趋势设立。随着体育与新媒体深度融合，催生出体育直播、短视频营销等新兴业态，市场对既懂体育又精通新媒体实战的复合型人才需求激增。</w:t>
      </w:r>
    </w:p>
    <w:p w14:paraId="507363FC" w14:textId="77777777" w:rsidR="00A87E41" w:rsidRDefault="00C218E4">
      <w:pPr>
        <w:spacing w:line="360" w:lineRule="auto"/>
        <w:ind w:firstLineChars="200" w:firstLine="560"/>
        <w:jc w:val="left"/>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本微专业</w:t>
      </w:r>
      <w:proofErr w:type="gramEnd"/>
      <w:r>
        <w:rPr>
          <w:rFonts w:ascii="仿宋_GB2312" w:eastAsia="仿宋_GB2312" w:hAnsi="仿宋_GB2312" w:cs="仿宋_GB2312" w:hint="eastAsia"/>
          <w:sz w:val="28"/>
          <w:szCs w:val="28"/>
        </w:rPr>
        <w:t>依托北京体育大学雄厚的体育资源和新闻与传播学院的专业优势，秉持“体育为体、技术为用”的培养理念，构建“实战</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实训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实践”的创新培养模式。整合老中青、业界与学界、文理工相结合的</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多人师资队伍，联合</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多家国际知名体育机构、新媒体平台等建立实践基地矩阵，为学生提供丰富实践机会。同时，借助学校投资建设的体育赛事制作与转播实验室、北体传媒科技（北京）有限公司等平台，为教学提供有力硬件支持。此外，</w:t>
      </w:r>
      <w:proofErr w:type="gramStart"/>
      <w:r>
        <w:rPr>
          <w:rFonts w:ascii="仿宋_GB2312" w:eastAsia="仿宋_GB2312" w:hAnsi="仿宋_GB2312" w:cs="仿宋_GB2312" w:hint="eastAsia"/>
          <w:sz w:val="28"/>
          <w:szCs w:val="28"/>
        </w:rPr>
        <w:t>本微专业</w:t>
      </w:r>
      <w:proofErr w:type="gramEnd"/>
      <w:r>
        <w:rPr>
          <w:rFonts w:ascii="仿宋_GB2312" w:eastAsia="仿宋_GB2312" w:hAnsi="仿宋_GB2312" w:cs="仿宋_GB2312" w:hint="eastAsia"/>
          <w:sz w:val="28"/>
          <w:szCs w:val="28"/>
        </w:rPr>
        <w:t>还与北京新媒体集团等开展深度产教融合，引入企业实战项目和行业前沿课程，确保学生所学知识与市场需求无缝对接，旨在培养出能在体育新媒体领域发挥关键作用的高素质人才。</w:t>
      </w:r>
    </w:p>
    <w:p w14:paraId="1C0814EE" w14:textId="77777777" w:rsidR="00A87E41" w:rsidRDefault="00C218E4">
      <w:pPr>
        <w:numPr>
          <w:ilvl w:val="0"/>
          <w:numId w:val="1"/>
        </w:numPr>
        <w:spacing w:beforeLines="20" w:before="62" w:afterLines="20" w:after="62" w:line="360" w:lineRule="auto"/>
        <w:ind w:firstLineChars="200" w:firstLine="560"/>
        <w:rPr>
          <w:rFonts w:ascii="黑体" w:eastAsia="黑体"/>
          <w:bCs/>
          <w:sz w:val="28"/>
          <w:szCs w:val="28"/>
        </w:rPr>
      </w:pPr>
      <w:r>
        <w:rPr>
          <w:rFonts w:ascii="黑体" w:eastAsia="黑体" w:hint="eastAsia"/>
          <w:bCs/>
          <w:sz w:val="28"/>
          <w:szCs w:val="28"/>
        </w:rPr>
        <w:t>培养目标</w:t>
      </w:r>
    </w:p>
    <w:p w14:paraId="36D90098" w14:textId="77777777" w:rsidR="00A87E41" w:rsidRDefault="00C218E4">
      <w:pPr>
        <w:spacing w:line="560" w:lineRule="exact"/>
        <w:ind w:firstLineChars="200" w:firstLine="562"/>
        <w:rPr>
          <w:rFonts w:ascii="黑体" w:eastAsia="黑体"/>
          <w:bCs/>
          <w:sz w:val="28"/>
          <w:szCs w:val="28"/>
        </w:rPr>
      </w:pPr>
      <w:r>
        <w:rPr>
          <w:rFonts w:hint="eastAsia"/>
          <w:b/>
          <w:bCs/>
          <w:sz w:val="28"/>
          <w:szCs w:val="28"/>
        </w:rPr>
        <w:t>（一）目标定位</w:t>
      </w:r>
    </w:p>
    <w:p w14:paraId="3C7F6D09" w14:textId="77777777" w:rsidR="00A87E41" w:rsidRDefault="00C218E4">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通过</w:t>
      </w:r>
      <w:proofErr w:type="gramStart"/>
      <w:r>
        <w:rPr>
          <w:rFonts w:ascii="仿宋_GB2312" w:eastAsia="仿宋_GB2312" w:hAnsi="仿宋_GB2312" w:cs="仿宋_GB2312" w:hint="eastAsia"/>
          <w:sz w:val="28"/>
          <w:szCs w:val="28"/>
        </w:rPr>
        <w:t>本微专业</w:t>
      </w:r>
      <w:proofErr w:type="gramEnd"/>
      <w:r>
        <w:rPr>
          <w:rFonts w:ascii="仿宋_GB2312" w:eastAsia="仿宋_GB2312" w:hAnsi="仿宋_GB2312" w:cs="仿宋_GB2312" w:hint="eastAsia"/>
          <w:sz w:val="28"/>
          <w:szCs w:val="28"/>
        </w:rPr>
        <w:t>学习，学生将具备扎实</w:t>
      </w:r>
      <w:r>
        <w:rPr>
          <w:rFonts w:ascii="仿宋_GB2312" w:eastAsia="仿宋_GB2312" w:hAnsi="仿宋_GB2312" w:cs="仿宋_GB2312" w:hint="eastAsia"/>
          <w:sz w:val="28"/>
          <w:szCs w:val="28"/>
        </w:rPr>
        <w:t>的新媒体创作与运营能力，能够熟练运用新媒体技术和手段，结合体育专业知识，在体育新媒体内容生产、营销传播、平台运营等领域发挥重要作用。毕业后可在体育媒体机构、新媒体平台、体育企业等单位，从事体育新媒体内容创作、社交媒体运营、体育</w:t>
      </w:r>
      <w:r>
        <w:rPr>
          <w:rFonts w:ascii="仿宋_GB2312" w:eastAsia="仿宋_GB2312" w:hAnsi="仿宋_GB2312" w:cs="仿宋_GB2312" w:hint="eastAsia"/>
          <w:sz w:val="28"/>
          <w:szCs w:val="28"/>
        </w:rPr>
        <w:t>IP</w:t>
      </w:r>
      <w:r>
        <w:rPr>
          <w:rFonts w:ascii="仿宋_GB2312" w:eastAsia="仿宋_GB2312" w:hAnsi="仿宋_GB2312" w:cs="仿宋_GB2312" w:hint="eastAsia"/>
          <w:sz w:val="28"/>
          <w:szCs w:val="28"/>
        </w:rPr>
        <w:t>孵化与推广、直播电商运营等工作。</w:t>
      </w:r>
    </w:p>
    <w:p w14:paraId="5D584798" w14:textId="77777777" w:rsidR="00A87E41" w:rsidRDefault="00C218E4">
      <w:pPr>
        <w:spacing w:line="560" w:lineRule="exact"/>
        <w:ind w:firstLineChars="200" w:firstLine="562"/>
        <w:rPr>
          <w:b/>
          <w:bCs/>
          <w:sz w:val="28"/>
          <w:szCs w:val="28"/>
        </w:rPr>
      </w:pPr>
      <w:r>
        <w:rPr>
          <w:rFonts w:hint="eastAsia"/>
          <w:b/>
          <w:bCs/>
          <w:sz w:val="28"/>
          <w:szCs w:val="28"/>
        </w:rPr>
        <w:t>（二）目标内涵</w:t>
      </w:r>
    </w:p>
    <w:p w14:paraId="6D636D72" w14:textId="77777777" w:rsidR="00A87E41" w:rsidRDefault="00C218E4">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培养目标</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知识目标</w:t>
      </w:r>
    </w:p>
    <w:p w14:paraId="004C88F1" w14:textId="77777777" w:rsidR="00A87E41" w:rsidRDefault="00C218E4">
      <w:pPr>
        <w:spacing w:beforeLines="20" w:before="62" w:afterLines="20" w:after="62"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掌握新闻传播理论和体育新闻传播基础理论体系。具备开阔的国际视野，具备扎实的新闻传播学和体育学理论功底，能够广泛地从人文社科乃至自然科学各学科、各领域获取新思想、新知识和新技术。对新媒体和体育等相关领域的发展趋势有一定的前瞻预判水平，能够通过持续学习完善自身知识结构以适应不断变化的外部环境。系统掌握体育新媒体内容生产、营销传播、平台运营及数据分析的基础理论知识；熟悉体育赛事、体育品牌的新媒体传播特点和规律；了解新媒体行业的前沿技术和发展趋势。</w:t>
      </w:r>
    </w:p>
    <w:p w14:paraId="3F1A62A3" w14:textId="77777777" w:rsidR="00A87E41" w:rsidRDefault="00C218E4">
      <w:pPr>
        <w:spacing w:line="56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培养目标</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能力目标</w:t>
      </w:r>
    </w:p>
    <w:p w14:paraId="3BAF7F08" w14:textId="77777777" w:rsidR="00A87E41" w:rsidRDefault="00C218E4">
      <w:pPr>
        <w:spacing w:beforeLines="20" w:before="62" w:afterLines="20" w:after="62"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熟练掌握面向体育新媒体方向的创意策划、内容创</w:t>
      </w:r>
      <w:r>
        <w:rPr>
          <w:rFonts w:ascii="仿宋_GB2312" w:eastAsia="仿宋_GB2312" w:hAnsi="仿宋_GB2312" w:cs="仿宋_GB2312" w:hint="eastAsia"/>
          <w:bCs/>
          <w:sz w:val="28"/>
          <w:szCs w:val="28"/>
        </w:rPr>
        <w:t>作、产品研发、营销运营、融合传播等专业技能，胜任相关工作。初步具备较强的实战应用能力，能够通过自主学习和终身学习持续提升自身在体育新媒体领域的核心竞争力。具备良好的书面和口头沟通交流能力和较强的团队协作精神。具备体育赛事、体育品牌的新媒体创作和传播运营能力，包括短视频策划与制作、社交媒体运营、直播电商策划与执行等；能够运用数据分析工具，对体育新媒体运营数据进行有效分析，为决策提供依据；能结合自身体育专业背景，打造垂直领域的个人</w:t>
      </w:r>
      <w:r>
        <w:rPr>
          <w:rFonts w:ascii="仿宋_GB2312" w:eastAsia="仿宋_GB2312" w:hAnsi="仿宋_GB2312" w:cs="仿宋_GB2312" w:hint="eastAsia"/>
          <w:bCs/>
          <w:sz w:val="28"/>
          <w:szCs w:val="28"/>
        </w:rPr>
        <w:t>IP</w:t>
      </w:r>
      <w:r>
        <w:rPr>
          <w:rFonts w:ascii="仿宋_GB2312" w:eastAsia="仿宋_GB2312" w:hAnsi="仿宋_GB2312" w:cs="仿宋_GB2312" w:hint="eastAsia"/>
          <w:bCs/>
          <w:sz w:val="28"/>
          <w:szCs w:val="28"/>
        </w:rPr>
        <w:t>或机构账号。</w:t>
      </w:r>
    </w:p>
    <w:p w14:paraId="7C650D50" w14:textId="77777777" w:rsidR="00A87E41" w:rsidRDefault="00C218E4">
      <w:pPr>
        <w:spacing w:line="56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培养目标</w:t>
      </w: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价值目标</w:t>
      </w:r>
    </w:p>
    <w:p w14:paraId="593E0D0B" w14:textId="77777777" w:rsidR="00A87E41" w:rsidRDefault="00C218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sz w:val="28"/>
          <w:szCs w:val="28"/>
        </w:rPr>
        <w:t>思想政治意识强，坚持正确的政治立场和方向，</w:t>
      </w:r>
      <w:r>
        <w:rPr>
          <w:rFonts w:ascii="仿宋_GB2312" w:eastAsia="仿宋_GB2312" w:hAnsi="仿宋_GB2312" w:cs="仿宋_GB2312" w:hint="eastAsia"/>
          <w:sz w:val="28"/>
          <w:szCs w:val="28"/>
        </w:rPr>
        <w:t>具有坚定的社会责任感和良好的专业伦理。</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马克思主义新闻观，做党的政策主张</w:t>
      </w:r>
      <w:r>
        <w:rPr>
          <w:rFonts w:ascii="仿宋_GB2312" w:eastAsia="仿宋_GB2312" w:hAnsi="仿宋_GB2312" w:cs="仿宋_GB2312" w:hint="eastAsia"/>
          <w:sz w:val="28"/>
          <w:szCs w:val="28"/>
        </w:rPr>
        <w:lastRenderedPageBreak/>
        <w:t>的传播者、时代风云的记录者、社会进步的推动者、公平正义的守望者。遵守国家法律法规，积极承担社会责任，严格遵守职业道德。具备良好的新媒体素养和体育素养，能够在新闻传播领域、体育领域尤其是体育与新媒体学科交叉、产业融合的全新领域做出应有的贡献。</w:t>
      </w:r>
    </w:p>
    <w:p w14:paraId="056407E8" w14:textId="77777777" w:rsidR="00A87E41" w:rsidRDefault="00C218E4">
      <w:pPr>
        <w:spacing w:beforeLines="20" w:before="62" w:afterLines="20" w:after="62" w:line="360" w:lineRule="auto"/>
        <w:ind w:left="560"/>
        <w:rPr>
          <w:rFonts w:ascii="黑体" w:eastAsia="黑体"/>
          <w:bCs/>
          <w:sz w:val="28"/>
          <w:szCs w:val="28"/>
        </w:rPr>
      </w:pPr>
      <w:r>
        <w:rPr>
          <w:rFonts w:ascii="黑体" w:eastAsia="黑体" w:hint="eastAsia"/>
          <w:bCs/>
          <w:sz w:val="28"/>
          <w:szCs w:val="28"/>
        </w:rPr>
        <w:t>二、招生对象</w:t>
      </w:r>
    </w:p>
    <w:p w14:paraId="14F8496D" w14:textId="77777777" w:rsidR="00A87E41" w:rsidRDefault="00C218E4">
      <w:pPr>
        <w:spacing w:line="360" w:lineRule="auto"/>
        <w:ind w:firstLineChars="200" w:firstLine="560"/>
        <w:jc w:val="left"/>
        <w:rPr>
          <w:rFonts w:ascii="仿宋_GB2312" w:eastAsia="仿宋_GB2312" w:hAnsi="仿宋_GB2312" w:cs="仿宋_GB2312"/>
          <w:color w:val="C00000"/>
          <w:sz w:val="28"/>
          <w:szCs w:val="28"/>
        </w:rPr>
      </w:pPr>
      <w:proofErr w:type="gramStart"/>
      <w:r>
        <w:rPr>
          <w:rFonts w:ascii="仿宋_GB2312" w:eastAsia="仿宋_GB2312" w:hAnsi="仿宋_GB2312" w:cs="仿宋_GB2312" w:hint="eastAsia"/>
          <w:sz w:val="28"/>
          <w:szCs w:val="28"/>
          <w:shd w:val="clear" w:color="auto" w:fill="FFFFFF"/>
        </w:rPr>
        <w:t>本微专业</w:t>
      </w:r>
      <w:proofErr w:type="gramEnd"/>
      <w:r>
        <w:rPr>
          <w:rFonts w:ascii="仿宋_GB2312" w:eastAsia="仿宋_GB2312" w:hAnsi="仿宋_GB2312" w:cs="仿宋_GB2312" w:hint="eastAsia"/>
          <w:sz w:val="28"/>
          <w:szCs w:val="28"/>
          <w:shd w:val="clear" w:color="auto" w:fill="FFFFFF"/>
        </w:rPr>
        <w:t>面向北京体育大学全体在</w:t>
      </w:r>
      <w:proofErr w:type="gramStart"/>
      <w:r>
        <w:rPr>
          <w:rFonts w:ascii="仿宋_GB2312" w:eastAsia="仿宋_GB2312" w:hAnsi="仿宋_GB2312" w:cs="仿宋_GB2312" w:hint="eastAsia"/>
          <w:sz w:val="28"/>
          <w:szCs w:val="28"/>
          <w:shd w:val="clear" w:color="auto" w:fill="FFFFFF"/>
        </w:rPr>
        <w:t>校本科</w:t>
      </w:r>
      <w:proofErr w:type="gramEnd"/>
      <w:r>
        <w:rPr>
          <w:rFonts w:ascii="仿宋_GB2312" w:eastAsia="仿宋_GB2312" w:hAnsi="仿宋_GB2312" w:cs="仿宋_GB2312" w:hint="eastAsia"/>
          <w:sz w:val="28"/>
          <w:szCs w:val="28"/>
          <w:shd w:val="clear" w:color="auto" w:fill="FFFFFF"/>
        </w:rPr>
        <w:t>二年级及以上学生招生。学生主修专业课程平均</w:t>
      </w:r>
      <w:proofErr w:type="gramStart"/>
      <w:r>
        <w:rPr>
          <w:rFonts w:ascii="仿宋_GB2312" w:eastAsia="仿宋_GB2312" w:hAnsi="仿宋_GB2312" w:cs="仿宋_GB2312" w:hint="eastAsia"/>
          <w:sz w:val="28"/>
          <w:szCs w:val="28"/>
          <w:shd w:val="clear" w:color="auto" w:fill="FFFFFF"/>
        </w:rPr>
        <w:t>学分绩点要求</w:t>
      </w:r>
      <w:proofErr w:type="gramEnd"/>
      <w:r>
        <w:rPr>
          <w:rFonts w:ascii="仿宋_GB2312" w:eastAsia="仿宋_GB2312" w:hAnsi="仿宋_GB2312" w:cs="仿宋_GB2312" w:hint="eastAsia"/>
          <w:sz w:val="28"/>
          <w:szCs w:val="28"/>
          <w:shd w:val="clear" w:color="auto" w:fill="FFFFFF"/>
        </w:rPr>
        <w:t>在</w:t>
      </w:r>
      <w:r>
        <w:rPr>
          <w:rFonts w:ascii="仿宋_GB2312" w:eastAsia="仿宋_GB2312" w:hAnsi="仿宋_GB2312" w:cs="仿宋_GB2312" w:hint="eastAsia"/>
          <w:sz w:val="28"/>
          <w:szCs w:val="28"/>
          <w:shd w:val="clear" w:color="auto" w:fill="FFFFFF"/>
        </w:rPr>
        <w:t>2.6</w:t>
      </w:r>
      <w:r>
        <w:rPr>
          <w:rFonts w:ascii="仿宋_GB2312" w:eastAsia="仿宋_GB2312" w:hAnsi="仿宋_GB2312" w:cs="仿宋_GB2312" w:hint="eastAsia"/>
          <w:sz w:val="28"/>
          <w:szCs w:val="28"/>
          <w:shd w:val="clear" w:color="auto" w:fill="FFFFFF"/>
        </w:rPr>
        <w:t>分以上，学有余力且未受过学业预警。学生在同一学年只能申请修读一个微专业。</w:t>
      </w:r>
      <w:r>
        <w:rPr>
          <w:rFonts w:ascii="仿宋_GB2312" w:eastAsia="仿宋_GB2312" w:hAnsi="仿宋_GB2312" w:cs="仿宋_GB2312" w:hint="eastAsia"/>
          <w:sz w:val="28"/>
          <w:szCs w:val="28"/>
          <w:shd w:val="clear" w:color="auto" w:fill="FFFFFF"/>
        </w:rPr>
        <w:t>重点针对</w:t>
      </w:r>
      <w:r>
        <w:rPr>
          <w:rFonts w:ascii="仿宋_GB2312" w:eastAsia="仿宋_GB2312" w:hAnsi="仿宋_GB2312" w:cs="仿宋_GB2312" w:hint="eastAsia"/>
          <w:sz w:val="28"/>
          <w:szCs w:val="28"/>
          <w:shd w:val="clear" w:color="auto" w:fill="FFFFFF"/>
        </w:rPr>
        <w:t>竞技</w:t>
      </w:r>
      <w:r>
        <w:rPr>
          <w:rFonts w:ascii="仿宋_GB2312" w:eastAsia="仿宋_GB2312" w:hAnsi="仿宋_GB2312" w:cs="仿宋_GB2312" w:hint="eastAsia"/>
          <w:sz w:val="28"/>
          <w:szCs w:val="28"/>
          <w:shd w:val="clear" w:color="auto" w:fill="FFFFFF"/>
        </w:rPr>
        <w:t>体育、体育教育、运动训练、体能、武术等术科学院体育学相关专业学生，鼓励其跨学科选修。</w:t>
      </w:r>
    </w:p>
    <w:p w14:paraId="1B6C3CE1" w14:textId="77777777" w:rsidR="00A87E41" w:rsidRDefault="00C218E4">
      <w:pPr>
        <w:spacing w:beforeLines="20" w:before="62" w:afterLines="20" w:after="62" w:line="360" w:lineRule="auto"/>
        <w:ind w:left="560"/>
        <w:rPr>
          <w:rFonts w:ascii="黑体" w:eastAsia="黑体"/>
          <w:bCs/>
          <w:sz w:val="28"/>
          <w:szCs w:val="28"/>
        </w:rPr>
      </w:pPr>
      <w:r>
        <w:rPr>
          <w:rFonts w:ascii="黑体" w:eastAsia="黑体" w:hint="eastAsia"/>
          <w:bCs/>
          <w:sz w:val="28"/>
          <w:szCs w:val="28"/>
        </w:rPr>
        <w:t>三、培养方式</w:t>
      </w:r>
    </w:p>
    <w:p w14:paraId="2E4E87EE" w14:textId="77777777" w:rsidR="00A87E41" w:rsidRDefault="00C218E4">
      <w:pPr>
        <w:spacing w:beforeLines="20" w:before="62" w:afterLines="20" w:after="62"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（一）招生方式</w:t>
      </w:r>
    </w:p>
    <w:p w14:paraId="3D271954" w14:textId="77777777" w:rsidR="00A87E41" w:rsidRDefault="00C218E4">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时间安排：每年根据学校要求制定确定时间。</w:t>
      </w:r>
    </w:p>
    <w:p w14:paraId="75C7B05B" w14:textId="77777777" w:rsidR="00A87E41" w:rsidRDefault="00C218E4">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招生限额：每期拟招生数根据教学资源和实际情况确定，原则上不超过</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人，以确保教学质量和实践效果。</w:t>
      </w:r>
    </w:p>
    <w:p w14:paraId="00703A86" w14:textId="77777777" w:rsidR="00A87E41" w:rsidRDefault="00C218E4">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基本程序：面向全校发布</w:t>
      </w:r>
      <w:proofErr w:type="gramStart"/>
      <w:r>
        <w:rPr>
          <w:rFonts w:ascii="仿宋_GB2312" w:eastAsia="仿宋_GB2312" w:hAnsi="仿宋_GB2312" w:cs="仿宋_GB2312" w:hint="eastAsia"/>
          <w:sz w:val="28"/>
          <w:szCs w:val="28"/>
        </w:rPr>
        <w:t>微专业</w:t>
      </w:r>
      <w:proofErr w:type="gramEnd"/>
      <w:r>
        <w:rPr>
          <w:rFonts w:ascii="仿宋_GB2312" w:eastAsia="仿宋_GB2312" w:hAnsi="仿宋_GB2312" w:cs="仿宋_GB2312" w:hint="eastAsia"/>
          <w:sz w:val="28"/>
          <w:szCs w:val="28"/>
        </w:rPr>
        <w:t>招生简章，重点走访竞技体育、武术等术科学院并召开宣讲会；开通跨学科报名通道，接受体育学相关专业学生及其他学科学生混合申报；根据学生的学分绩点、综合素质等进行筛选录取，并公示录取名单。</w:t>
      </w:r>
    </w:p>
    <w:p w14:paraId="6643FDE5" w14:textId="77777777" w:rsidR="00A87E41" w:rsidRDefault="00C218E4">
      <w:pPr>
        <w:spacing w:beforeLines="20" w:before="62" w:afterLines="20" w:after="62"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（二）教学形式</w:t>
      </w:r>
    </w:p>
    <w:p w14:paraId="32A154A9" w14:textId="77777777" w:rsidR="00A87E41" w:rsidRDefault="00C218E4">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采用集中编班授课形式，主要安排在周末、节假日集中授课。部分课程采用线上线下混合式教学，充分利用优质在线课程资源，提升</w:t>
      </w:r>
      <w:r>
        <w:rPr>
          <w:rFonts w:ascii="仿宋_GB2312" w:eastAsia="仿宋_GB2312" w:hAnsi="仿宋_GB2312" w:cs="仿宋_GB2312" w:hint="eastAsia"/>
          <w:sz w:val="28"/>
          <w:szCs w:val="28"/>
        </w:rPr>
        <w:lastRenderedPageBreak/>
        <w:t>教学灵活性和学生学习自主性。同时引入项目制学习，结合实际体育新媒体项目，让学生在实践中掌握知识和技能。加强校企合作授课，邀请北京新媒体集团、快手科技、</w:t>
      </w:r>
      <w:proofErr w:type="gramStart"/>
      <w:r>
        <w:rPr>
          <w:rFonts w:ascii="仿宋_GB2312" w:eastAsia="仿宋_GB2312" w:hAnsi="仿宋_GB2312" w:cs="仿宋_GB2312" w:hint="eastAsia"/>
          <w:sz w:val="28"/>
          <w:szCs w:val="28"/>
        </w:rPr>
        <w:t>咪咕文化</w:t>
      </w:r>
      <w:proofErr w:type="gramEnd"/>
      <w:r>
        <w:rPr>
          <w:rFonts w:ascii="仿宋_GB2312" w:eastAsia="仿宋_GB2312" w:hAnsi="仿宋_GB2312" w:cs="仿宋_GB2312" w:hint="eastAsia"/>
          <w:sz w:val="28"/>
          <w:szCs w:val="28"/>
        </w:rPr>
        <w:t>等企业专家走进课堂，传授行业前沿知识和实战经验。</w:t>
      </w:r>
    </w:p>
    <w:p w14:paraId="21038EC6" w14:textId="77777777" w:rsidR="00A87E41" w:rsidRDefault="00C218E4">
      <w:pPr>
        <w:spacing w:beforeLines="20" w:before="62" w:afterLines="20" w:after="62" w:line="360" w:lineRule="auto"/>
        <w:ind w:left="560"/>
        <w:rPr>
          <w:rFonts w:ascii="黑体" w:eastAsia="黑体"/>
          <w:bCs/>
          <w:sz w:val="28"/>
          <w:szCs w:val="28"/>
        </w:rPr>
      </w:pPr>
      <w:r>
        <w:rPr>
          <w:rFonts w:ascii="黑体" w:eastAsia="黑体" w:hint="eastAsia"/>
          <w:bCs/>
          <w:sz w:val="28"/>
          <w:szCs w:val="28"/>
        </w:rPr>
        <w:t>四、修业年限与结业要求</w:t>
      </w:r>
    </w:p>
    <w:p w14:paraId="48843C5B" w14:textId="77777777" w:rsidR="00A87E41" w:rsidRDefault="00C218E4">
      <w:pPr>
        <w:spacing w:beforeLines="20" w:before="62" w:afterLines="20" w:after="62"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（一）修业年限</w:t>
      </w:r>
    </w:p>
    <w:p w14:paraId="62B496A7" w14:textId="77777777" w:rsidR="00A87E41" w:rsidRDefault="00C218E4">
      <w:pPr>
        <w:spacing w:beforeLines="20" w:before="62" w:afterLines="20" w:after="62"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修业年限为一年，最长不超过两年。学生需在规定时间内完成课程学习和实践环节，达到结业要求。</w:t>
      </w:r>
    </w:p>
    <w:p w14:paraId="6532E1E8" w14:textId="77777777" w:rsidR="00A87E41" w:rsidRDefault="00C218E4">
      <w:pPr>
        <w:spacing w:beforeLines="20" w:before="62" w:afterLines="20" w:after="62"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（二）结业学分要求</w:t>
      </w:r>
    </w:p>
    <w:p w14:paraId="791936AC" w14:textId="77777777" w:rsidR="00A87E41" w:rsidRDefault="00C218E4">
      <w:pPr>
        <w:spacing w:beforeLines="20" w:before="62" w:afterLines="20" w:after="62"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学习者需至少获得</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学分。</w:t>
      </w:r>
    </w:p>
    <w:p w14:paraId="6CB0398D" w14:textId="77777777" w:rsidR="00A87E41" w:rsidRDefault="00C218E4">
      <w:pPr>
        <w:spacing w:beforeLines="20" w:before="62" w:afterLines="20" w:after="62"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（三）结业</w:t>
      </w:r>
      <w:r>
        <w:rPr>
          <w:rFonts w:ascii="仿宋_GB2312" w:eastAsia="仿宋_GB2312" w:hAnsi="仿宋_GB2312" w:cs="仿宋_GB2312" w:hint="eastAsia"/>
          <w:b/>
          <w:sz w:val="28"/>
          <w:szCs w:val="28"/>
        </w:rPr>
        <w:t>证书</w:t>
      </w:r>
    </w:p>
    <w:p w14:paraId="401EE2FF" w14:textId="77777777" w:rsidR="00A87E41" w:rsidRDefault="00C218E4">
      <w:pPr>
        <w:spacing w:beforeLines="20" w:before="62" w:afterLines="20" w:after="62"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主修专业毕业前修读完成新媒体创作与运营</w:t>
      </w:r>
      <w:proofErr w:type="gramStart"/>
      <w:r>
        <w:rPr>
          <w:rFonts w:ascii="仿宋_GB2312" w:eastAsia="仿宋_GB2312" w:hAnsi="仿宋_GB2312" w:cs="仿宋_GB2312" w:hint="eastAsia"/>
          <w:bCs/>
          <w:sz w:val="28"/>
          <w:szCs w:val="28"/>
        </w:rPr>
        <w:t>微专业</w:t>
      </w:r>
      <w:proofErr w:type="gramEnd"/>
      <w:r>
        <w:rPr>
          <w:rFonts w:ascii="仿宋_GB2312" w:eastAsia="仿宋_GB2312" w:hAnsi="仿宋_GB2312" w:cs="仿宋_GB2312" w:hint="eastAsia"/>
          <w:bCs/>
          <w:sz w:val="28"/>
          <w:szCs w:val="28"/>
        </w:rPr>
        <w:t>培养方案中规定的课程并获得相应学分，达到该</w:t>
      </w:r>
      <w:proofErr w:type="gramStart"/>
      <w:r>
        <w:rPr>
          <w:rFonts w:ascii="仿宋_GB2312" w:eastAsia="仿宋_GB2312" w:hAnsi="仿宋_GB2312" w:cs="仿宋_GB2312" w:hint="eastAsia"/>
          <w:bCs/>
          <w:sz w:val="28"/>
          <w:szCs w:val="28"/>
        </w:rPr>
        <w:t>微专</w:t>
      </w:r>
      <w:proofErr w:type="gramEnd"/>
      <w:r>
        <w:rPr>
          <w:rFonts w:ascii="仿宋_GB2312" w:eastAsia="仿宋_GB2312" w:hAnsi="仿宋_GB2312" w:cs="仿宋_GB2312" w:hint="eastAsia"/>
          <w:bCs/>
          <w:sz w:val="28"/>
          <w:szCs w:val="28"/>
        </w:rPr>
        <w:t>业结业学分要求的，学习者将被授予学校颁发的新媒体创作与运营</w:t>
      </w:r>
      <w:proofErr w:type="gramStart"/>
      <w:r>
        <w:rPr>
          <w:rFonts w:ascii="仿宋_GB2312" w:eastAsia="仿宋_GB2312" w:hAnsi="仿宋_GB2312" w:cs="仿宋_GB2312" w:hint="eastAsia"/>
          <w:bCs/>
          <w:sz w:val="28"/>
          <w:szCs w:val="28"/>
        </w:rPr>
        <w:t>微专</w:t>
      </w:r>
      <w:proofErr w:type="gramEnd"/>
      <w:r>
        <w:rPr>
          <w:rFonts w:ascii="仿宋_GB2312" w:eastAsia="仿宋_GB2312" w:hAnsi="仿宋_GB2312" w:cs="仿宋_GB2312" w:hint="eastAsia"/>
          <w:bCs/>
          <w:sz w:val="28"/>
          <w:szCs w:val="28"/>
        </w:rPr>
        <w:t>业结业证书。</w:t>
      </w:r>
    </w:p>
    <w:p w14:paraId="5882D7A0" w14:textId="77777777" w:rsidR="00A87E41" w:rsidRDefault="00C218E4">
      <w:pPr>
        <w:numPr>
          <w:ilvl w:val="0"/>
          <w:numId w:val="2"/>
        </w:numPr>
        <w:spacing w:line="360" w:lineRule="auto"/>
        <w:ind w:firstLineChars="200" w:firstLine="560"/>
        <w:jc w:val="left"/>
        <w:rPr>
          <w:rFonts w:ascii="黑体" w:eastAsia="黑体"/>
          <w:bCs/>
          <w:sz w:val="28"/>
          <w:szCs w:val="28"/>
        </w:rPr>
      </w:pPr>
      <w:r>
        <w:rPr>
          <w:rFonts w:ascii="黑体" w:eastAsia="黑体" w:hint="eastAsia"/>
          <w:bCs/>
          <w:sz w:val="28"/>
          <w:szCs w:val="28"/>
        </w:rPr>
        <w:t>课程设置表</w:t>
      </w:r>
    </w:p>
    <w:tbl>
      <w:tblPr>
        <w:tblpPr w:leftFromText="180" w:rightFromText="180" w:vertAnchor="text" w:horzAnchor="page" w:tblpX="1665" w:tblpY="103"/>
        <w:tblOverlap w:val="neve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201"/>
        <w:gridCol w:w="578"/>
        <w:gridCol w:w="544"/>
        <w:gridCol w:w="534"/>
        <w:gridCol w:w="433"/>
        <w:gridCol w:w="444"/>
        <w:gridCol w:w="500"/>
        <w:gridCol w:w="499"/>
        <w:gridCol w:w="2015"/>
      </w:tblGrid>
      <w:tr w:rsidR="00A87E41" w14:paraId="6BF32AFC" w14:textId="77777777">
        <w:trPr>
          <w:trHeight w:val="896"/>
          <w:tblHeader/>
        </w:trPr>
        <w:tc>
          <w:tcPr>
            <w:tcW w:w="691" w:type="dxa"/>
            <w:vMerge w:val="restart"/>
            <w:vAlign w:val="center"/>
          </w:tcPr>
          <w:p w14:paraId="7D3AF257" w14:textId="77777777" w:rsidR="00A87E41" w:rsidRDefault="00C218E4">
            <w:pPr>
              <w:spacing w:line="360" w:lineRule="auto"/>
              <w:ind w:leftChars="-51" w:left="-106" w:rightChars="-51" w:right="-107" w:hanging="1"/>
              <w:jc w:val="center"/>
              <w:rPr>
                <w:rFonts w:ascii="黑体" w:eastAsia="黑体" w:hAnsi="黑体" w:cs="黑体"/>
                <w:szCs w:val="21"/>
              </w:rPr>
            </w:pPr>
            <w:r>
              <w:rPr>
                <w:rFonts w:ascii="黑体" w:eastAsia="黑体" w:hAnsi="黑体" w:cs="黑体" w:hint="eastAsia"/>
                <w:szCs w:val="21"/>
              </w:rPr>
              <w:t>代码</w:t>
            </w:r>
          </w:p>
        </w:tc>
        <w:tc>
          <w:tcPr>
            <w:tcW w:w="2201" w:type="dxa"/>
            <w:vMerge w:val="restart"/>
            <w:vAlign w:val="center"/>
          </w:tcPr>
          <w:p w14:paraId="1403A285" w14:textId="77777777" w:rsidR="00A87E41" w:rsidRDefault="00C218E4">
            <w:pPr>
              <w:spacing w:line="360" w:lineRule="auto"/>
              <w:ind w:leftChars="-52" w:left="-109" w:rightChars="-49" w:right="-103"/>
              <w:jc w:val="center"/>
              <w:rPr>
                <w:rFonts w:ascii="黑体" w:eastAsia="黑体" w:hAnsi="黑体" w:cs="黑体"/>
                <w:szCs w:val="21"/>
              </w:rPr>
            </w:pPr>
            <w:r>
              <w:rPr>
                <w:rFonts w:ascii="黑体" w:eastAsia="黑体" w:hAnsi="黑体" w:cs="黑体" w:hint="eastAsia"/>
                <w:szCs w:val="21"/>
              </w:rPr>
              <w:t>课程名称</w:t>
            </w:r>
          </w:p>
        </w:tc>
        <w:tc>
          <w:tcPr>
            <w:tcW w:w="578" w:type="dxa"/>
            <w:vMerge w:val="restart"/>
            <w:vAlign w:val="center"/>
          </w:tcPr>
          <w:p w14:paraId="78354ACE"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学分</w:t>
            </w:r>
          </w:p>
        </w:tc>
        <w:tc>
          <w:tcPr>
            <w:tcW w:w="544" w:type="dxa"/>
            <w:vMerge w:val="restart"/>
            <w:vAlign w:val="center"/>
          </w:tcPr>
          <w:p w14:paraId="3EF530B8"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学时</w:t>
            </w:r>
          </w:p>
        </w:tc>
        <w:tc>
          <w:tcPr>
            <w:tcW w:w="1411" w:type="dxa"/>
            <w:gridSpan w:val="3"/>
            <w:vAlign w:val="center"/>
          </w:tcPr>
          <w:p w14:paraId="5145469E"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学时分配</w:t>
            </w:r>
          </w:p>
        </w:tc>
        <w:tc>
          <w:tcPr>
            <w:tcW w:w="999" w:type="dxa"/>
            <w:gridSpan w:val="2"/>
            <w:vAlign w:val="center"/>
          </w:tcPr>
          <w:p w14:paraId="3DA04352"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期末考核类型</w:t>
            </w:r>
          </w:p>
        </w:tc>
        <w:tc>
          <w:tcPr>
            <w:tcW w:w="2015" w:type="dxa"/>
            <w:vMerge w:val="restart"/>
            <w:vAlign w:val="center"/>
          </w:tcPr>
          <w:p w14:paraId="69648B80"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备注</w:t>
            </w:r>
          </w:p>
        </w:tc>
      </w:tr>
      <w:tr w:rsidR="00A87E41" w14:paraId="1DB895A3" w14:textId="77777777">
        <w:trPr>
          <w:trHeight w:val="848"/>
          <w:tblHeader/>
        </w:trPr>
        <w:tc>
          <w:tcPr>
            <w:tcW w:w="691" w:type="dxa"/>
            <w:vMerge/>
            <w:vAlign w:val="center"/>
          </w:tcPr>
          <w:p w14:paraId="6505641B" w14:textId="77777777" w:rsidR="00A87E41" w:rsidRDefault="00A87E41">
            <w:pPr>
              <w:spacing w:line="360" w:lineRule="auto"/>
              <w:jc w:val="center"/>
              <w:rPr>
                <w:rFonts w:ascii="黑体" w:eastAsia="黑体" w:hAnsi="黑体" w:cs="黑体"/>
                <w:szCs w:val="21"/>
              </w:rPr>
            </w:pPr>
          </w:p>
        </w:tc>
        <w:tc>
          <w:tcPr>
            <w:tcW w:w="2201" w:type="dxa"/>
            <w:vMerge/>
            <w:vAlign w:val="center"/>
          </w:tcPr>
          <w:p w14:paraId="6F9BAE19" w14:textId="77777777" w:rsidR="00A87E41" w:rsidRDefault="00A87E41">
            <w:pPr>
              <w:spacing w:line="360" w:lineRule="auto"/>
              <w:jc w:val="center"/>
              <w:rPr>
                <w:rFonts w:ascii="黑体" w:eastAsia="黑体" w:hAnsi="黑体" w:cs="黑体"/>
                <w:szCs w:val="21"/>
              </w:rPr>
            </w:pPr>
          </w:p>
        </w:tc>
        <w:tc>
          <w:tcPr>
            <w:tcW w:w="578" w:type="dxa"/>
            <w:vMerge/>
            <w:vAlign w:val="center"/>
          </w:tcPr>
          <w:p w14:paraId="4FA93FF2" w14:textId="77777777" w:rsidR="00A87E41" w:rsidRDefault="00A87E41">
            <w:pPr>
              <w:spacing w:line="360" w:lineRule="auto"/>
              <w:jc w:val="center"/>
              <w:rPr>
                <w:rFonts w:ascii="黑体" w:eastAsia="黑体" w:hAnsi="黑体" w:cs="黑体"/>
                <w:szCs w:val="21"/>
              </w:rPr>
            </w:pPr>
          </w:p>
        </w:tc>
        <w:tc>
          <w:tcPr>
            <w:tcW w:w="544" w:type="dxa"/>
            <w:vMerge/>
            <w:vAlign w:val="center"/>
          </w:tcPr>
          <w:p w14:paraId="6C6FB396" w14:textId="77777777" w:rsidR="00A87E41" w:rsidRDefault="00A87E41">
            <w:pPr>
              <w:spacing w:line="360" w:lineRule="auto"/>
              <w:jc w:val="center"/>
              <w:rPr>
                <w:rFonts w:ascii="黑体" w:eastAsia="黑体" w:hAnsi="黑体" w:cs="黑体"/>
                <w:szCs w:val="21"/>
              </w:rPr>
            </w:pPr>
          </w:p>
        </w:tc>
        <w:tc>
          <w:tcPr>
            <w:tcW w:w="534" w:type="dxa"/>
            <w:vAlign w:val="center"/>
          </w:tcPr>
          <w:p w14:paraId="1917AF0E"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理论</w:t>
            </w:r>
          </w:p>
        </w:tc>
        <w:tc>
          <w:tcPr>
            <w:tcW w:w="433" w:type="dxa"/>
            <w:vAlign w:val="center"/>
          </w:tcPr>
          <w:p w14:paraId="4E125035"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实践</w:t>
            </w:r>
          </w:p>
        </w:tc>
        <w:tc>
          <w:tcPr>
            <w:tcW w:w="444" w:type="dxa"/>
            <w:vAlign w:val="center"/>
          </w:tcPr>
          <w:p w14:paraId="63DB2F5E"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实验</w:t>
            </w:r>
          </w:p>
        </w:tc>
        <w:tc>
          <w:tcPr>
            <w:tcW w:w="500" w:type="dxa"/>
            <w:vAlign w:val="center"/>
          </w:tcPr>
          <w:p w14:paraId="133C9D5F"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考试</w:t>
            </w:r>
          </w:p>
        </w:tc>
        <w:tc>
          <w:tcPr>
            <w:tcW w:w="499" w:type="dxa"/>
            <w:vAlign w:val="center"/>
          </w:tcPr>
          <w:p w14:paraId="4CC0DF67" w14:textId="77777777" w:rsidR="00A87E41" w:rsidRDefault="00C218E4">
            <w:pPr>
              <w:spacing w:line="360" w:lineRule="auto"/>
              <w:jc w:val="center"/>
              <w:rPr>
                <w:rFonts w:ascii="黑体" w:eastAsia="黑体" w:hAnsi="黑体" w:cs="黑体"/>
                <w:szCs w:val="21"/>
              </w:rPr>
            </w:pPr>
            <w:r>
              <w:rPr>
                <w:rFonts w:ascii="黑体" w:eastAsia="黑体" w:hAnsi="黑体" w:cs="黑体" w:hint="eastAsia"/>
                <w:szCs w:val="21"/>
              </w:rPr>
              <w:t>考查</w:t>
            </w:r>
          </w:p>
        </w:tc>
        <w:tc>
          <w:tcPr>
            <w:tcW w:w="2015" w:type="dxa"/>
            <w:vMerge/>
            <w:vAlign w:val="center"/>
          </w:tcPr>
          <w:p w14:paraId="2E7FC110" w14:textId="77777777" w:rsidR="00A87E41" w:rsidRDefault="00A87E41">
            <w:pPr>
              <w:spacing w:line="360" w:lineRule="auto"/>
              <w:jc w:val="center"/>
              <w:rPr>
                <w:rFonts w:ascii="仿宋_GB2312" w:eastAsia="仿宋_GB2312" w:hAnsi="仿宋_GB2312" w:cs="仿宋_GB2312"/>
                <w:sz w:val="16"/>
                <w:szCs w:val="16"/>
              </w:rPr>
            </w:pPr>
          </w:p>
        </w:tc>
      </w:tr>
      <w:tr w:rsidR="00A87E41" w14:paraId="6CF577C0" w14:textId="77777777">
        <w:trPr>
          <w:trHeight w:val="306"/>
        </w:trPr>
        <w:tc>
          <w:tcPr>
            <w:tcW w:w="691" w:type="dxa"/>
            <w:vAlign w:val="center"/>
          </w:tcPr>
          <w:p w14:paraId="02D66329" w14:textId="77777777" w:rsidR="00A87E41" w:rsidRDefault="00C218E4">
            <w:pPr>
              <w:spacing w:line="360" w:lineRule="auto"/>
              <w:ind w:rightChars="-51" w:right="-107"/>
              <w:jc w:val="center"/>
              <w:rPr>
                <w:rFonts w:ascii="仿宋_GB2312" w:eastAsia="仿宋_GB2312" w:hAnsi="仿宋_GB2312" w:cs="仿宋_GB2312"/>
                <w:szCs w:val="21"/>
              </w:rPr>
            </w:pPr>
            <w:r>
              <w:rPr>
                <w:rFonts w:ascii="仿宋_GB2312" w:eastAsia="仿宋_GB2312" w:hAnsi="仿宋" w:cs="仿宋" w:hint="eastAsia"/>
                <w:sz w:val="24"/>
              </w:rPr>
              <w:t>KW010101</w:t>
            </w:r>
          </w:p>
        </w:tc>
        <w:tc>
          <w:tcPr>
            <w:tcW w:w="2201" w:type="dxa"/>
            <w:shd w:val="clear" w:color="auto" w:fill="auto"/>
          </w:tcPr>
          <w:p w14:paraId="497FA8FD" w14:textId="77777777" w:rsidR="00A87E41" w:rsidRDefault="00C218E4">
            <w:pPr>
              <w:widowControl/>
              <w:spacing w:line="360" w:lineRule="auto"/>
              <w:jc w:val="left"/>
              <w:rPr>
                <w:rFonts w:ascii="仿宋_GB2312" w:eastAsia="仿宋_GB2312" w:hAnsi="仿宋_GB2312" w:cs="仿宋_GB2312"/>
                <w:b/>
                <w:bCs/>
                <w:szCs w:val="21"/>
              </w:rPr>
            </w:pPr>
            <w:r>
              <w:rPr>
                <w:rFonts w:ascii="仿宋_GB2312" w:eastAsia="仿宋_GB2312" w:hAnsi="仿宋_GB2312" w:cs="仿宋_GB2312" w:hint="eastAsia"/>
                <w:szCs w:val="21"/>
              </w:rPr>
              <w:t>摄影摄像</w:t>
            </w:r>
            <w:r>
              <w:rPr>
                <w:rFonts w:ascii="仿宋_GB2312" w:eastAsia="仿宋_GB2312" w:hAnsi="仿宋_GB2312" w:cs="仿宋_GB2312" w:hint="eastAsia"/>
                <w:szCs w:val="21"/>
              </w:rPr>
              <w:t>与</w:t>
            </w:r>
            <w:r>
              <w:rPr>
                <w:rFonts w:ascii="仿宋_GB2312" w:eastAsia="仿宋_GB2312" w:hAnsi="仿宋_GB2312" w:cs="仿宋_GB2312" w:hint="eastAsia"/>
                <w:szCs w:val="21"/>
              </w:rPr>
              <w:t>视频剪辑基础</w:t>
            </w:r>
          </w:p>
        </w:tc>
        <w:tc>
          <w:tcPr>
            <w:tcW w:w="578" w:type="dxa"/>
            <w:shd w:val="clear" w:color="auto" w:fill="auto"/>
          </w:tcPr>
          <w:p w14:paraId="20F04D1E"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2</w:t>
            </w:r>
          </w:p>
        </w:tc>
        <w:tc>
          <w:tcPr>
            <w:tcW w:w="544" w:type="dxa"/>
            <w:shd w:val="clear" w:color="auto" w:fill="auto"/>
          </w:tcPr>
          <w:p w14:paraId="555D5BF9"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32</w:t>
            </w:r>
          </w:p>
        </w:tc>
        <w:tc>
          <w:tcPr>
            <w:tcW w:w="534" w:type="dxa"/>
            <w:vAlign w:val="center"/>
          </w:tcPr>
          <w:p w14:paraId="00A6530A"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33" w:type="dxa"/>
            <w:vAlign w:val="center"/>
          </w:tcPr>
          <w:p w14:paraId="233130F0"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44" w:type="dxa"/>
            <w:vAlign w:val="center"/>
          </w:tcPr>
          <w:p w14:paraId="2425248D" w14:textId="77777777" w:rsidR="00A87E41" w:rsidRDefault="00A87E41">
            <w:pPr>
              <w:spacing w:line="360" w:lineRule="auto"/>
              <w:jc w:val="center"/>
              <w:rPr>
                <w:rFonts w:ascii="仿宋_GB2312" w:eastAsia="仿宋_GB2312" w:hAnsi="仿宋_GB2312" w:cs="仿宋_GB2312"/>
                <w:szCs w:val="21"/>
              </w:rPr>
            </w:pPr>
          </w:p>
        </w:tc>
        <w:tc>
          <w:tcPr>
            <w:tcW w:w="500" w:type="dxa"/>
            <w:vAlign w:val="center"/>
          </w:tcPr>
          <w:p w14:paraId="715BC8C0" w14:textId="77777777" w:rsidR="00A87E41" w:rsidRDefault="00A87E41">
            <w:pPr>
              <w:spacing w:line="360" w:lineRule="auto"/>
              <w:jc w:val="center"/>
              <w:rPr>
                <w:rFonts w:ascii="仿宋_GB2312" w:eastAsia="仿宋_GB2312" w:hAnsi="仿宋_GB2312" w:cs="仿宋_GB2312"/>
                <w:szCs w:val="21"/>
              </w:rPr>
            </w:pPr>
          </w:p>
        </w:tc>
        <w:tc>
          <w:tcPr>
            <w:tcW w:w="499" w:type="dxa"/>
            <w:vAlign w:val="center"/>
          </w:tcPr>
          <w:p w14:paraId="1A9AF425"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15" w:type="dxa"/>
            <w:vAlign w:val="center"/>
          </w:tcPr>
          <w:p w14:paraId="1B41A430"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秋季学期</w:t>
            </w:r>
          </w:p>
        </w:tc>
      </w:tr>
      <w:tr w:rsidR="00A87E41" w14:paraId="35E2CE89" w14:textId="77777777">
        <w:trPr>
          <w:trHeight w:val="306"/>
        </w:trPr>
        <w:tc>
          <w:tcPr>
            <w:tcW w:w="691" w:type="dxa"/>
            <w:vAlign w:val="center"/>
          </w:tcPr>
          <w:p w14:paraId="10DDEC7F" w14:textId="77777777" w:rsidR="00A87E41" w:rsidRDefault="00C218E4">
            <w:pPr>
              <w:spacing w:line="360" w:lineRule="auto"/>
              <w:ind w:rightChars="-51" w:right="-107"/>
              <w:jc w:val="center"/>
              <w:rPr>
                <w:rFonts w:ascii="仿宋_GB2312" w:eastAsia="仿宋_GB2312" w:hAnsi="仿宋_GB2312" w:cs="仿宋_GB2312"/>
                <w:szCs w:val="21"/>
              </w:rPr>
            </w:pPr>
            <w:r>
              <w:rPr>
                <w:rFonts w:ascii="仿宋_GB2312" w:eastAsia="仿宋_GB2312" w:hAnsi="仿宋" w:cs="仿宋" w:hint="eastAsia"/>
                <w:sz w:val="24"/>
              </w:rPr>
              <w:t>KW010102</w:t>
            </w:r>
          </w:p>
        </w:tc>
        <w:tc>
          <w:tcPr>
            <w:tcW w:w="2201" w:type="dxa"/>
            <w:shd w:val="clear" w:color="auto" w:fill="auto"/>
          </w:tcPr>
          <w:p w14:paraId="600F2542" w14:textId="77777777" w:rsidR="00A87E41" w:rsidRDefault="00C218E4">
            <w:pPr>
              <w:widowControl/>
              <w:spacing w:line="360" w:lineRule="auto"/>
              <w:jc w:val="left"/>
              <w:rPr>
                <w:rFonts w:ascii="仿宋_GB2312" w:eastAsia="仿宋_GB2312" w:hAnsi="仿宋_GB2312" w:cs="仿宋_GB2312"/>
                <w:b/>
                <w:bCs/>
                <w:szCs w:val="21"/>
              </w:rPr>
            </w:pPr>
            <w:r>
              <w:rPr>
                <w:rFonts w:ascii="仿宋_GB2312" w:eastAsia="仿宋_GB2312" w:hAnsi="仿宋_GB2312" w:cs="仿宋_GB2312" w:hint="eastAsia"/>
                <w:szCs w:val="21"/>
              </w:rPr>
              <w:t>短视频</w:t>
            </w:r>
            <w:r>
              <w:rPr>
                <w:rFonts w:ascii="仿宋_GB2312" w:eastAsia="仿宋_GB2312" w:hAnsi="仿宋_GB2312" w:cs="仿宋_GB2312" w:hint="eastAsia"/>
                <w:szCs w:val="21"/>
              </w:rPr>
              <w:t>（</w:t>
            </w:r>
            <w:r>
              <w:rPr>
                <w:rFonts w:ascii="仿宋_GB2312" w:eastAsia="仿宋_GB2312" w:hAnsi="仿宋_GB2312" w:cs="仿宋_GB2312" w:hint="eastAsia"/>
                <w:szCs w:val="21"/>
              </w:rPr>
              <w:t>微短剧）策划与创作</w:t>
            </w:r>
          </w:p>
        </w:tc>
        <w:tc>
          <w:tcPr>
            <w:tcW w:w="578" w:type="dxa"/>
            <w:shd w:val="clear" w:color="auto" w:fill="auto"/>
          </w:tcPr>
          <w:p w14:paraId="07863170"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2</w:t>
            </w:r>
          </w:p>
        </w:tc>
        <w:tc>
          <w:tcPr>
            <w:tcW w:w="544" w:type="dxa"/>
            <w:shd w:val="clear" w:color="auto" w:fill="auto"/>
          </w:tcPr>
          <w:p w14:paraId="45A0F5D2"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32</w:t>
            </w:r>
          </w:p>
        </w:tc>
        <w:tc>
          <w:tcPr>
            <w:tcW w:w="534" w:type="dxa"/>
            <w:shd w:val="clear" w:color="auto" w:fill="auto"/>
            <w:vAlign w:val="center"/>
          </w:tcPr>
          <w:p w14:paraId="00617C8F"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33" w:type="dxa"/>
            <w:shd w:val="clear" w:color="auto" w:fill="auto"/>
            <w:vAlign w:val="center"/>
          </w:tcPr>
          <w:p w14:paraId="2C1211F4"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44" w:type="dxa"/>
            <w:vAlign w:val="center"/>
          </w:tcPr>
          <w:p w14:paraId="15D6ED10" w14:textId="77777777" w:rsidR="00A87E41" w:rsidRDefault="00A87E41">
            <w:pPr>
              <w:spacing w:line="360" w:lineRule="auto"/>
              <w:jc w:val="center"/>
              <w:rPr>
                <w:rFonts w:ascii="仿宋_GB2312" w:eastAsia="仿宋_GB2312" w:hAnsi="仿宋_GB2312" w:cs="仿宋_GB2312"/>
                <w:szCs w:val="21"/>
              </w:rPr>
            </w:pPr>
          </w:p>
        </w:tc>
        <w:tc>
          <w:tcPr>
            <w:tcW w:w="500" w:type="dxa"/>
            <w:vAlign w:val="center"/>
          </w:tcPr>
          <w:p w14:paraId="197070DB" w14:textId="77777777" w:rsidR="00A87E41" w:rsidRDefault="00A87E41">
            <w:pPr>
              <w:spacing w:line="360" w:lineRule="auto"/>
              <w:jc w:val="center"/>
              <w:rPr>
                <w:rFonts w:ascii="仿宋_GB2312" w:eastAsia="仿宋_GB2312" w:hAnsi="仿宋_GB2312" w:cs="仿宋_GB2312"/>
                <w:szCs w:val="21"/>
              </w:rPr>
            </w:pPr>
          </w:p>
        </w:tc>
        <w:tc>
          <w:tcPr>
            <w:tcW w:w="499" w:type="dxa"/>
            <w:vAlign w:val="center"/>
          </w:tcPr>
          <w:p w14:paraId="0EDA9331"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15" w:type="dxa"/>
            <w:vAlign w:val="center"/>
          </w:tcPr>
          <w:p w14:paraId="25FA9ED1"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春季学期</w:t>
            </w:r>
          </w:p>
        </w:tc>
      </w:tr>
      <w:tr w:rsidR="00A87E41" w14:paraId="416984B8" w14:textId="77777777">
        <w:trPr>
          <w:trHeight w:val="306"/>
        </w:trPr>
        <w:tc>
          <w:tcPr>
            <w:tcW w:w="691" w:type="dxa"/>
            <w:vAlign w:val="center"/>
          </w:tcPr>
          <w:p w14:paraId="05EF4193" w14:textId="77777777" w:rsidR="00A87E41" w:rsidRDefault="00C218E4">
            <w:pPr>
              <w:spacing w:line="360" w:lineRule="auto"/>
              <w:ind w:rightChars="-51" w:right="-107"/>
              <w:jc w:val="center"/>
              <w:rPr>
                <w:rFonts w:ascii="仿宋_GB2312" w:eastAsia="仿宋_GB2312" w:hAnsi="仿宋_GB2312" w:cs="仿宋_GB2312"/>
                <w:szCs w:val="21"/>
              </w:rPr>
            </w:pPr>
            <w:r>
              <w:rPr>
                <w:rFonts w:ascii="仿宋_GB2312" w:eastAsia="仿宋_GB2312" w:hAnsi="仿宋" w:cs="仿宋" w:hint="eastAsia"/>
                <w:sz w:val="24"/>
              </w:rPr>
              <w:lastRenderedPageBreak/>
              <w:t>KW010103</w:t>
            </w:r>
          </w:p>
        </w:tc>
        <w:tc>
          <w:tcPr>
            <w:tcW w:w="2201" w:type="dxa"/>
            <w:shd w:val="clear" w:color="auto" w:fill="auto"/>
          </w:tcPr>
          <w:p w14:paraId="311ABD0B" w14:textId="77777777" w:rsidR="00A87E41" w:rsidRDefault="00C218E4">
            <w:pPr>
              <w:widowControl/>
              <w:spacing w:line="360" w:lineRule="auto"/>
              <w:jc w:val="left"/>
              <w:rPr>
                <w:rFonts w:ascii="仿宋_GB2312" w:eastAsia="仿宋_GB2312" w:hAnsi="仿宋_GB2312" w:cs="仿宋_GB2312"/>
                <w:b/>
                <w:bCs/>
                <w:szCs w:val="21"/>
              </w:rPr>
            </w:pPr>
            <w:r>
              <w:rPr>
                <w:rFonts w:ascii="仿宋_GB2312" w:eastAsia="仿宋_GB2312" w:hAnsi="仿宋_GB2312" w:cs="仿宋_GB2312" w:hint="eastAsia"/>
                <w:szCs w:val="21"/>
              </w:rPr>
              <w:t>粉丝增长与商业变现</w:t>
            </w:r>
          </w:p>
        </w:tc>
        <w:tc>
          <w:tcPr>
            <w:tcW w:w="578" w:type="dxa"/>
            <w:shd w:val="clear" w:color="auto" w:fill="auto"/>
          </w:tcPr>
          <w:p w14:paraId="30E6AE31"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2</w:t>
            </w:r>
          </w:p>
        </w:tc>
        <w:tc>
          <w:tcPr>
            <w:tcW w:w="544" w:type="dxa"/>
            <w:shd w:val="clear" w:color="auto" w:fill="auto"/>
          </w:tcPr>
          <w:p w14:paraId="09BA6C1B"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32</w:t>
            </w:r>
          </w:p>
        </w:tc>
        <w:tc>
          <w:tcPr>
            <w:tcW w:w="534" w:type="dxa"/>
            <w:shd w:val="clear" w:color="auto" w:fill="auto"/>
            <w:vAlign w:val="center"/>
          </w:tcPr>
          <w:p w14:paraId="01C5C42E"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33" w:type="dxa"/>
            <w:shd w:val="clear" w:color="auto" w:fill="auto"/>
            <w:vAlign w:val="center"/>
          </w:tcPr>
          <w:p w14:paraId="01D79C44"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44" w:type="dxa"/>
            <w:vAlign w:val="center"/>
          </w:tcPr>
          <w:p w14:paraId="334B76AA" w14:textId="77777777" w:rsidR="00A87E41" w:rsidRDefault="00A87E41">
            <w:pPr>
              <w:spacing w:line="360" w:lineRule="auto"/>
              <w:jc w:val="center"/>
              <w:rPr>
                <w:rFonts w:ascii="仿宋_GB2312" w:eastAsia="仿宋_GB2312" w:hAnsi="仿宋_GB2312" w:cs="仿宋_GB2312"/>
                <w:szCs w:val="21"/>
              </w:rPr>
            </w:pPr>
          </w:p>
        </w:tc>
        <w:tc>
          <w:tcPr>
            <w:tcW w:w="500" w:type="dxa"/>
            <w:vAlign w:val="center"/>
          </w:tcPr>
          <w:p w14:paraId="48FBB85B" w14:textId="77777777" w:rsidR="00A87E41" w:rsidRDefault="00A87E41">
            <w:pPr>
              <w:spacing w:line="360" w:lineRule="auto"/>
              <w:jc w:val="center"/>
              <w:rPr>
                <w:rFonts w:ascii="仿宋_GB2312" w:eastAsia="仿宋_GB2312" w:hAnsi="仿宋_GB2312" w:cs="仿宋_GB2312"/>
                <w:szCs w:val="21"/>
              </w:rPr>
            </w:pPr>
          </w:p>
        </w:tc>
        <w:tc>
          <w:tcPr>
            <w:tcW w:w="499" w:type="dxa"/>
            <w:vAlign w:val="center"/>
          </w:tcPr>
          <w:p w14:paraId="1C7B0558"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15" w:type="dxa"/>
            <w:vAlign w:val="center"/>
          </w:tcPr>
          <w:p w14:paraId="6DE953E9"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春季学期</w:t>
            </w:r>
          </w:p>
        </w:tc>
      </w:tr>
      <w:tr w:rsidR="00A87E41" w14:paraId="5192E97D" w14:textId="77777777">
        <w:trPr>
          <w:trHeight w:val="306"/>
        </w:trPr>
        <w:tc>
          <w:tcPr>
            <w:tcW w:w="691" w:type="dxa"/>
            <w:vAlign w:val="center"/>
          </w:tcPr>
          <w:p w14:paraId="3580AF90" w14:textId="77777777" w:rsidR="00A87E41" w:rsidRDefault="00C218E4">
            <w:pPr>
              <w:spacing w:line="360" w:lineRule="auto"/>
              <w:ind w:rightChars="-51" w:right="-107"/>
              <w:jc w:val="center"/>
              <w:rPr>
                <w:rFonts w:ascii="仿宋_GB2312" w:eastAsia="仿宋_GB2312" w:hAnsi="仿宋_GB2312" w:cs="仿宋_GB2312"/>
                <w:szCs w:val="21"/>
              </w:rPr>
            </w:pPr>
            <w:r>
              <w:rPr>
                <w:rFonts w:ascii="仿宋_GB2312" w:eastAsia="仿宋_GB2312" w:hAnsi="仿宋" w:cs="仿宋" w:hint="eastAsia"/>
                <w:sz w:val="24"/>
              </w:rPr>
              <w:t>KW010104</w:t>
            </w:r>
          </w:p>
        </w:tc>
        <w:tc>
          <w:tcPr>
            <w:tcW w:w="2201" w:type="dxa"/>
            <w:shd w:val="clear" w:color="auto" w:fill="auto"/>
          </w:tcPr>
          <w:p w14:paraId="1273A2DA" w14:textId="77777777" w:rsidR="00A87E41" w:rsidRDefault="00C218E4">
            <w:pPr>
              <w:widowControl/>
              <w:spacing w:line="360" w:lineRule="auto"/>
              <w:jc w:val="left"/>
              <w:rPr>
                <w:rFonts w:ascii="仿宋_GB2312" w:eastAsia="仿宋_GB2312" w:hAnsi="仿宋_GB2312" w:cs="仿宋_GB2312"/>
                <w:b/>
                <w:bCs/>
                <w:szCs w:val="21"/>
              </w:rPr>
            </w:pPr>
            <w:r>
              <w:rPr>
                <w:rFonts w:ascii="仿宋_GB2312" w:eastAsia="仿宋_GB2312" w:hAnsi="仿宋_GB2312" w:cs="仿宋_GB2312" w:hint="eastAsia"/>
                <w:szCs w:val="21"/>
              </w:rPr>
              <w:t>直播电商与新媒体平台实践</w:t>
            </w:r>
          </w:p>
        </w:tc>
        <w:tc>
          <w:tcPr>
            <w:tcW w:w="578" w:type="dxa"/>
            <w:shd w:val="clear" w:color="auto" w:fill="auto"/>
          </w:tcPr>
          <w:p w14:paraId="0A80196D"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2</w:t>
            </w:r>
          </w:p>
        </w:tc>
        <w:tc>
          <w:tcPr>
            <w:tcW w:w="544" w:type="dxa"/>
            <w:shd w:val="clear" w:color="auto" w:fill="auto"/>
          </w:tcPr>
          <w:p w14:paraId="5320D18C" w14:textId="77777777" w:rsidR="00A87E41" w:rsidRDefault="00C218E4">
            <w:pPr>
              <w:widowControl/>
              <w:spacing w:line="360" w:lineRule="auto"/>
              <w:jc w:val="left"/>
              <w:rPr>
                <w:rFonts w:ascii="仿宋_GB2312" w:eastAsia="仿宋_GB2312"/>
                <w:szCs w:val="21"/>
              </w:rPr>
            </w:pPr>
            <w:r>
              <w:rPr>
                <w:rFonts w:ascii="仿宋_GB2312" w:eastAsia="仿宋_GB2312" w:hint="eastAsia"/>
                <w:szCs w:val="21"/>
              </w:rPr>
              <w:t>32</w:t>
            </w:r>
          </w:p>
        </w:tc>
        <w:tc>
          <w:tcPr>
            <w:tcW w:w="534" w:type="dxa"/>
            <w:shd w:val="clear" w:color="auto" w:fill="auto"/>
            <w:vAlign w:val="center"/>
          </w:tcPr>
          <w:p w14:paraId="1CEC1280"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33" w:type="dxa"/>
            <w:shd w:val="clear" w:color="auto" w:fill="auto"/>
            <w:vAlign w:val="center"/>
          </w:tcPr>
          <w:p w14:paraId="627B602A"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44" w:type="dxa"/>
            <w:vAlign w:val="center"/>
          </w:tcPr>
          <w:p w14:paraId="569965F3" w14:textId="77777777" w:rsidR="00A87E41" w:rsidRDefault="00A87E41">
            <w:pPr>
              <w:spacing w:line="360" w:lineRule="auto"/>
              <w:jc w:val="center"/>
              <w:rPr>
                <w:rFonts w:ascii="仿宋_GB2312" w:eastAsia="仿宋_GB2312" w:hAnsi="仿宋_GB2312" w:cs="仿宋_GB2312"/>
                <w:szCs w:val="21"/>
              </w:rPr>
            </w:pPr>
          </w:p>
        </w:tc>
        <w:tc>
          <w:tcPr>
            <w:tcW w:w="500" w:type="dxa"/>
            <w:vAlign w:val="center"/>
          </w:tcPr>
          <w:p w14:paraId="0E18FBA8" w14:textId="77777777" w:rsidR="00A87E41" w:rsidRDefault="00A87E41">
            <w:pPr>
              <w:spacing w:line="360" w:lineRule="auto"/>
              <w:jc w:val="center"/>
              <w:rPr>
                <w:rFonts w:ascii="仿宋_GB2312" w:eastAsia="仿宋_GB2312" w:hAnsi="仿宋_GB2312" w:cs="仿宋_GB2312"/>
                <w:szCs w:val="21"/>
              </w:rPr>
            </w:pPr>
          </w:p>
        </w:tc>
        <w:tc>
          <w:tcPr>
            <w:tcW w:w="499" w:type="dxa"/>
            <w:vAlign w:val="center"/>
          </w:tcPr>
          <w:p w14:paraId="7920E526"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15" w:type="dxa"/>
            <w:vAlign w:val="center"/>
          </w:tcPr>
          <w:p w14:paraId="5E58CFFC"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春季学期</w:t>
            </w:r>
          </w:p>
        </w:tc>
      </w:tr>
      <w:tr w:rsidR="00A87E41" w14:paraId="7A756A28" w14:textId="77777777">
        <w:trPr>
          <w:trHeight w:val="306"/>
        </w:trPr>
        <w:tc>
          <w:tcPr>
            <w:tcW w:w="691" w:type="dxa"/>
            <w:vAlign w:val="center"/>
          </w:tcPr>
          <w:p w14:paraId="0F2DECE5" w14:textId="77777777" w:rsidR="00A87E41" w:rsidRDefault="00C218E4">
            <w:pPr>
              <w:spacing w:line="360" w:lineRule="auto"/>
              <w:ind w:rightChars="-51" w:right="-107"/>
              <w:jc w:val="center"/>
              <w:rPr>
                <w:rFonts w:ascii="仿宋_GB2312" w:eastAsia="仿宋_GB2312" w:hAnsi="仿宋_GB2312" w:cs="仿宋_GB2312"/>
                <w:szCs w:val="21"/>
              </w:rPr>
            </w:pPr>
            <w:r>
              <w:rPr>
                <w:rFonts w:ascii="仿宋_GB2312" w:eastAsia="仿宋_GB2312" w:hAnsi="仿宋" w:cs="仿宋" w:hint="eastAsia"/>
                <w:sz w:val="24"/>
              </w:rPr>
              <w:t>KW010105</w:t>
            </w:r>
          </w:p>
        </w:tc>
        <w:tc>
          <w:tcPr>
            <w:tcW w:w="2201" w:type="dxa"/>
            <w:shd w:val="clear" w:color="auto" w:fill="auto"/>
          </w:tcPr>
          <w:p w14:paraId="5589DCF2" w14:textId="77777777" w:rsidR="00A87E41" w:rsidRDefault="00C218E4">
            <w:pPr>
              <w:widowControl/>
              <w:spacing w:line="360" w:lineRule="auto"/>
              <w:jc w:val="left"/>
              <w:rPr>
                <w:rFonts w:ascii="仿宋_GB2312" w:eastAsia="仿宋_GB2312" w:hAnsi="仿宋_GB2312" w:cs="仿宋_GB2312"/>
                <w:b/>
                <w:bCs/>
                <w:szCs w:val="21"/>
              </w:rPr>
            </w:pPr>
            <w:r>
              <w:rPr>
                <w:rFonts w:ascii="仿宋_GB2312" w:eastAsia="仿宋_GB2312" w:hAnsi="仿宋_GB2312" w:cs="仿宋_GB2312" w:hint="eastAsia"/>
                <w:szCs w:val="21"/>
              </w:rPr>
              <w:t>个人品牌</w:t>
            </w:r>
            <w:r>
              <w:rPr>
                <w:rFonts w:ascii="仿宋_GB2312" w:eastAsia="仿宋_GB2312" w:hAnsi="仿宋_GB2312" w:cs="仿宋_GB2312" w:hint="eastAsia"/>
                <w:szCs w:val="21"/>
              </w:rPr>
              <w:t>IP</w:t>
            </w:r>
            <w:r>
              <w:rPr>
                <w:rFonts w:ascii="仿宋_GB2312" w:eastAsia="仿宋_GB2312" w:hAnsi="仿宋_GB2312" w:cs="仿宋_GB2312" w:hint="eastAsia"/>
                <w:szCs w:val="21"/>
              </w:rPr>
              <w:t>塑造与新媒体表达</w:t>
            </w:r>
          </w:p>
        </w:tc>
        <w:tc>
          <w:tcPr>
            <w:tcW w:w="578" w:type="dxa"/>
            <w:shd w:val="clear" w:color="auto" w:fill="auto"/>
          </w:tcPr>
          <w:p w14:paraId="28C7C025" w14:textId="77777777" w:rsidR="00A87E41" w:rsidRDefault="00C218E4">
            <w:pPr>
              <w:widowControl/>
              <w:spacing w:line="360" w:lineRule="auto"/>
              <w:jc w:val="left"/>
              <w:rPr>
                <w:rFonts w:ascii="仿宋_GB2312" w:eastAsia="仿宋_GB2312" w:hAnsi="宋体" w:cs="宋体"/>
                <w:szCs w:val="21"/>
              </w:rPr>
            </w:pPr>
            <w:r>
              <w:rPr>
                <w:rFonts w:ascii="仿宋_GB2312" w:eastAsia="仿宋_GB2312" w:cs="宋体" w:hint="eastAsia"/>
                <w:szCs w:val="21"/>
              </w:rPr>
              <w:t>2</w:t>
            </w:r>
          </w:p>
        </w:tc>
        <w:tc>
          <w:tcPr>
            <w:tcW w:w="544" w:type="dxa"/>
            <w:shd w:val="clear" w:color="auto" w:fill="auto"/>
          </w:tcPr>
          <w:p w14:paraId="5030B9FF" w14:textId="77777777" w:rsidR="00A87E41" w:rsidRDefault="00C218E4">
            <w:pPr>
              <w:widowControl/>
              <w:spacing w:line="360" w:lineRule="auto"/>
              <w:jc w:val="left"/>
              <w:rPr>
                <w:rFonts w:ascii="仿宋_GB2312" w:eastAsia="仿宋_GB2312" w:hAnsi="宋体" w:cs="宋体"/>
                <w:szCs w:val="21"/>
              </w:rPr>
            </w:pPr>
            <w:r>
              <w:rPr>
                <w:rFonts w:ascii="仿宋_GB2312" w:eastAsia="仿宋_GB2312" w:cs="宋体" w:hint="eastAsia"/>
                <w:szCs w:val="21"/>
              </w:rPr>
              <w:t>32</w:t>
            </w:r>
          </w:p>
        </w:tc>
        <w:tc>
          <w:tcPr>
            <w:tcW w:w="534" w:type="dxa"/>
            <w:shd w:val="clear" w:color="auto" w:fill="auto"/>
            <w:vAlign w:val="center"/>
          </w:tcPr>
          <w:p w14:paraId="200E8364"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33" w:type="dxa"/>
            <w:shd w:val="clear" w:color="auto" w:fill="auto"/>
            <w:vAlign w:val="center"/>
          </w:tcPr>
          <w:p w14:paraId="0FBF5767"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444" w:type="dxa"/>
            <w:vAlign w:val="center"/>
          </w:tcPr>
          <w:p w14:paraId="54BF846E" w14:textId="77777777" w:rsidR="00A87E41" w:rsidRDefault="00A87E41">
            <w:pPr>
              <w:spacing w:line="360" w:lineRule="auto"/>
              <w:jc w:val="center"/>
              <w:rPr>
                <w:rFonts w:ascii="仿宋_GB2312" w:eastAsia="仿宋_GB2312" w:hAnsi="仿宋_GB2312" w:cs="仿宋_GB2312"/>
                <w:szCs w:val="21"/>
              </w:rPr>
            </w:pPr>
          </w:p>
        </w:tc>
        <w:tc>
          <w:tcPr>
            <w:tcW w:w="500" w:type="dxa"/>
            <w:vAlign w:val="center"/>
          </w:tcPr>
          <w:p w14:paraId="37BF6C76" w14:textId="77777777" w:rsidR="00A87E41" w:rsidRDefault="00A87E41">
            <w:pPr>
              <w:spacing w:line="360" w:lineRule="auto"/>
              <w:jc w:val="center"/>
              <w:rPr>
                <w:rFonts w:ascii="仿宋_GB2312" w:eastAsia="仿宋_GB2312" w:hAnsi="仿宋_GB2312" w:cs="仿宋_GB2312"/>
                <w:szCs w:val="21"/>
              </w:rPr>
            </w:pPr>
          </w:p>
        </w:tc>
        <w:tc>
          <w:tcPr>
            <w:tcW w:w="499" w:type="dxa"/>
            <w:vAlign w:val="center"/>
          </w:tcPr>
          <w:p w14:paraId="46F62DA1"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15" w:type="dxa"/>
            <w:vAlign w:val="center"/>
          </w:tcPr>
          <w:p w14:paraId="2ACB314A"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春季学期</w:t>
            </w:r>
          </w:p>
        </w:tc>
      </w:tr>
      <w:tr w:rsidR="00A87E41" w14:paraId="02F57223" w14:textId="77777777">
        <w:trPr>
          <w:trHeight w:val="316"/>
        </w:trPr>
        <w:tc>
          <w:tcPr>
            <w:tcW w:w="2892" w:type="dxa"/>
            <w:gridSpan w:val="2"/>
            <w:vAlign w:val="center"/>
          </w:tcPr>
          <w:p w14:paraId="7D43C436"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小计</w:t>
            </w:r>
          </w:p>
        </w:tc>
        <w:tc>
          <w:tcPr>
            <w:tcW w:w="578" w:type="dxa"/>
            <w:vAlign w:val="center"/>
          </w:tcPr>
          <w:p w14:paraId="607BC628"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544" w:type="dxa"/>
            <w:vAlign w:val="center"/>
          </w:tcPr>
          <w:p w14:paraId="4A713300"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160</w:t>
            </w:r>
          </w:p>
        </w:tc>
        <w:tc>
          <w:tcPr>
            <w:tcW w:w="534" w:type="dxa"/>
            <w:vAlign w:val="center"/>
          </w:tcPr>
          <w:p w14:paraId="703FC50A"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80</w:t>
            </w:r>
          </w:p>
        </w:tc>
        <w:tc>
          <w:tcPr>
            <w:tcW w:w="433" w:type="dxa"/>
            <w:vAlign w:val="center"/>
          </w:tcPr>
          <w:p w14:paraId="664F81DC" w14:textId="77777777" w:rsidR="00A87E41" w:rsidRDefault="00C218E4">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80</w:t>
            </w:r>
          </w:p>
        </w:tc>
        <w:tc>
          <w:tcPr>
            <w:tcW w:w="444" w:type="dxa"/>
            <w:vAlign w:val="center"/>
          </w:tcPr>
          <w:p w14:paraId="7552D613" w14:textId="77777777" w:rsidR="00A87E41" w:rsidRDefault="00A87E41">
            <w:pPr>
              <w:spacing w:line="360" w:lineRule="auto"/>
              <w:jc w:val="center"/>
              <w:rPr>
                <w:rFonts w:ascii="仿宋_GB2312" w:eastAsia="仿宋_GB2312" w:hAnsi="仿宋_GB2312" w:cs="仿宋_GB2312"/>
                <w:szCs w:val="21"/>
              </w:rPr>
            </w:pPr>
          </w:p>
        </w:tc>
        <w:tc>
          <w:tcPr>
            <w:tcW w:w="500" w:type="dxa"/>
            <w:vAlign w:val="center"/>
          </w:tcPr>
          <w:p w14:paraId="2BC9155B" w14:textId="77777777" w:rsidR="00A87E41" w:rsidRDefault="00A87E41">
            <w:pPr>
              <w:spacing w:line="360" w:lineRule="auto"/>
              <w:jc w:val="center"/>
              <w:rPr>
                <w:rFonts w:ascii="仿宋_GB2312" w:eastAsia="仿宋_GB2312" w:hAnsi="仿宋_GB2312" w:cs="仿宋_GB2312"/>
                <w:szCs w:val="21"/>
              </w:rPr>
            </w:pPr>
          </w:p>
        </w:tc>
        <w:tc>
          <w:tcPr>
            <w:tcW w:w="499" w:type="dxa"/>
            <w:vAlign w:val="center"/>
          </w:tcPr>
          <w:p w14:paraId="1222C60D" w14:textId="77777777" w:rsidR="00A87E41" w:rsidRDefault="00A87E41">
            <w:pPr>
              <w:spacing w:line="360" w:lineRule="auto"/>
              <w:jc w:val="center"/>
              <w:rPr>
                <w:rFonts w:ascii="仿宋_GB2312" w:eastAsia="仿宋_GB2312" w:hAnsi="仿宋_GB2312" w:cs="仿宋_GB2312"/>
                <w:szCs w:val="21"/>
              </w:rPr>
            </w:pPr>
          </w:p>
        </w:tc>
        <w:tc>
          <w:tcPr>
            <w:tcW w:w="2015" w:type="dxa"/>
            <w:vAlign w:val="center"/>
          </w:tcPr>
          <w:p w14:paraId="3CC80A09" w14:textId="77777777" w:rsidR="00A87E41" w:rsidRDefault="00A87E41">
            <w:pPr>
              <w:spacing w:line="360" w:lineRule="auto"/>
              <w:jc w:val="center"/>
              <w:rPr>
                <w:rFonts w:ascii="仿宋_GB2312" w:eastAsia="仿宋_GB2312" w:hAnsi="仿宋_GB2312" w:cs="仿宋_GB2312"/>
                <w:szCs w:val="21"/>
              </w:rPr>
            </w:pPr>
          </w:p>
        </w:tc>
      </w:tr>
    </w:tbl>
    <w:p w14:paraId="671CC21D" w14:textId="77777777" w:rsidR="00A87E41" w:rsidRDefault="00A87E41">
      <w:pPr>
        <w:spacing w:line="360" w:lineRule="auto"/>
        <w:jc w:val="left"/>
        <w:rPr>
          <w:rFonts w:ascii="黑体" w:eastAsia="黑体"/>
          <w:bCs/>
          <w:sz w:val="28"/>
          <w:szCs w:val="28"/>
        </w:rPr>
      </w:pPr>
    </w:p>
    <w:p w14:paraId="1D1943AD" w14:textId="77777777" w:rsidR="00A87E41" w:rsidRDefault="00C218E4">
      <w:pPr>
        <w:spacing w:beforeLines="20" w:before="62" w:afterLines="20" w:after="62" w:line="360" w:lineRule="auto"/>
        <w:ind w:firstLineChars="1962" w:firstLine="5515"/>
        <w:rPr>
          <w:b/>
          <w:bCs/>
          <w:sz w:val="28"/>
          <w:szCs w:val="28"/>
        </w:rPr>
      </w:pPr>
      <w:r>
        <w:rPr>
          <w:rFonts w:hint="eastAsia"/>
          <w:b/>
          <w:bCs/>
          <w:sz w:val="28"/>
          <w:szCs w:val="28"/>
        </w:rPr>
        <w:t>方案执笔人：</w:t>
      </w:r>
    </w:p>
    <w:p w14:paraId="6A1EF9B7" w14:textId="77777777" w:rsidR="00A87E41" w:rsidRDefault="00C218E4">
      <w:pPr>
        <w:spacing w:beforeLines="20" w:before="62" w:afterLines="20" w:after="62" w:line="360" w:lineRule="auto"/>
        <w:ind w:firstLineChars="1900" w:firstLine="5341"/>
        <w:rPr>
          <w:b/>
          <w:bCs/>
          <w:sz w:val="28"/>
          <w:szCs w:val="28"/>
        </w:rPr>
      </w:pPr>
      <w:proofErr w:type="gramStart"/>
      <w:r>
        <w:rPr>
          <w:rFonts w:hint="eastAsia"/>
          <w:b/>
          <w:bCs/>
          <w:sz w:val="28"/>
          <w:szCs w:val="28"/>
        </w:rPr>
        <w:t>微</w:t>
      </w:r>
      <w:r>
        <w:rPr>
          <w:rFonts w:hint="eastAsia"/>
          <w:b/>
          <w:bCs/>
          <w:sz w:val="28"/>
          <w:szCs w:val="28"/>
        </w:rPr>
        <w:t>专业</w:t>
      </w:r>
      <w:proofErr w:type="gramEnd"/>
      <w:r>
        <w:rPr>
          <w:rFonts w:hint="eastAsia"/>
          <w:b/>
          <w:bCs/>
          <w:sz w:val="28"/>
          <w:szCs w:val="28"/>
        </w:rPr>
        <w:t>负责人：</w:t>
      </w:r>
    </w:p>
    <w:p w14:paraId="4955F7B5" w14:textId="77777777" w:rsidR="00A87E41" w:rsidRDefault="00C218E4">
      <w:pPr>
        <w:spacing w:beforeLines="20" w:before="62" w:afterLines="20" w:after="62" w:line="360" w:lineRule="auto"/>
        <w:ind w:firstLineChars="1962" w:firstLine="5515"/>
        <w:rPr>
          <w:b/>
          <w:bCs/>
          <w:sz w:val="28"/>
          <w:szCs w:val="28"/>
        </w:rPr>
      </w:pPr>
      <w:r>
        <w:rPr>
          <w:rFonts w:hint="eastAsia"/>
          <w:b/>
          <w:bCs/>
          <w:sz w:val="28"/>
          <w:szCs w:val="28"/>
        </w:rPr>
        <w:t>方案审批人：</w:t>
      </w:r>
    </w:p>
    <w:p w14:paraId="6A7C53C7" w14:textId="77777777" w:rsidR="00A87E41" w:rsidRDefault="00A87E41">
      <w:pPr>
        <w:spacing w:beforeLines="20" w:before="62" w:afterLines="20" w:after="62" w:line="360" w:lineRule="auto"/>
        <w:ind w:firstLine="560"/>
        <w:rPr>
          <w:rFonts w:ascii="黑体" w:eastAsia="黑体"/>
          <w:bCs/>
          <w:sz w:val="28"/>
          <w:szCs w:val="28"/>
        </w:rPr>
      </w:pPr>
    </w:p>
    <w:sectPr w:rsidR="00A87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95D71B"/>
    <w:multiLevelType w:val="singleLevel"/>
    <w:tmpl w:val="B695D71B"/>
    <w:lvl w:ilvl="0">
      <w:start w:val="5"/>
      <w:numFmt w:val="chineseCounting"/>
      <w:suff w:val="nothing"/>
      <w:lvlText w:val="%1、"/>
      <w:lvlJc w:val="left"/>
      <w:rPr>
        <w:rFonts w:hint="eastAsia"/>
      </w:rPr>
    </w:lvl>
  </w:abstractNum>
  <w:abstractNum w:abstractNumId="1" w15:restartNumberingAfterBreak="0">
    <w:nsid w:val="FFA06850"/>
    <w:multiLevelType w:val="singleLevel"/>
    <w:tmpl w:val="FFA0685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41"/>
    <w:rsid w:val="00A87E41"/>
    <w:rsid w:val="00C218E4"/>
    <w:rsid w:val="028A5150"/>
    <w:rsid w:val="08FA4126"/>
    <w:rsid w:val="094543BF"/>
    <w:rsid w:val="0C8E3E24"/>
    <w:rsid w:val="0FB5213A"/>
    <w:rsid w:val="14ED0A60"/>
    <w:rsid w:val="1F57440A"/>
    <w:rsid w:val="1F9A0F77"/>
    <w:rsid w:val="23940548"/>
    <w:rsid w:val="267804BA"/>
    <w:rsid w:val="27902E1F"/>
    <w:rsid w:val="30E80CA6"/>
    <w:rsid w:val="3BCB65F7"/>
    <w:rsid w:val="410531BC"/>
    <w:rsid w:val="4ABD3C76"/>
    <w:rsid w:val="4DAD09A0"/>
    <w:rsid w:val="50003ABB"/>
    <w:rsid w:val="528D7E50"/>
    <w:rsid w:val="59421D91"/>
    <w:rsid w:val="5E8C5075"/>
    <w:rsid w:val="62CC61DF"/>
    <w:rsid w:val="62CF7BBD"/>
    <w:rsid w:val="666217A5"/>
    <w:rsid w:val="684828EC"/>
    <w:rsid w:val="6EFB1C0E"/>
    <w:rsid w:val="740C0FC4"/>
    <w:rsid w:val="7A3D2163"/>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6424A"/>
  <w15:docId w15:val="{D53551FF-800F-4FEE-878E-0585FB79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dc:creator>
  <cp:lastModifiedBy>佟玲</cp:lastModifiedBy>
  <cp:revision>3</cp:revision>
  <dcterms:created xsi:type="dcterms:W3CDTF">2025-12-22T06:29:00Z</dcterms:created>
  <dcterms:modified xsi:type="dcterms:W3CDTF">2025-12-22T06:29:00Z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eyJoZGlkIjoiMmNjYzAyNTQ3YjBjMTgxYTRhNWZmNmJiYzBiYTFhNGUiLCJ1c2VySWQiOiIxNTc4MTAwMzEwIn0=</vt:lpwstr>
  </property>
  <property fmtid="{D5CDD505-2E9C-101B-9397-08002B2CF9AE}" pid="4" name="ICV">
    <vt:lpwstr>73E3EF53C7104522BBC46C13B8C91E64_13</vt:lpwstr>
  </property>
</Properties>
</file>